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16632">
      <w:pPr>
        <w:jc w:val="left"/>
        <w:rPr>
          <w:rFonts w:ascii="方正仿宋_GBK" w:hAnsi="仿宋" w:eastAsia="方正仿宋_GBK" w:cs="仿宋"/>
          <w:color w:val="000000"/>
          <w:sz w:val="32"/>
          <w:szCs w:val="32"/>
        </w:rPr>
      </w:pPr>
      <w:r>
        <w:rPr>
          <w:rFonts w:hint="eastAsia" w:ascii="方正仿宋_GBK" w:hAnsi="仿宋" w:eastAsia="方正仿宋_GBK" w:cs="仿宋"/>
          <w:color w:val="000000"/>
          <w:sz w:val="32"/>
          <w:szCs w:val="32"/>
        </w:rPr>
        <w:t>附件：</w:t>
      </w:r>
    </w:p>
    <w:p w14:paraId="6F1B002A">
      <w:pPr>
        <w:jc w:val="center"/>
        <w:rPr>
          <w:rFonts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培训流程</w:t>
      </w:r>
    </w:p>
    <w:p w14:paraId="05D872AD">
      <w:pPr>
        <w:ind w:firstLine="640" w:firstLineChars="200"/>
        <w:rPr>
          <w:rFonts w:ascii="方正黑体_GBK" w:hAnsi="仿宋" w:eastAsia="方正黑体_GBK" w:cs="仿宋"/>
          <w:color w:val="000000"/>
          <w:sz w:val="32"/>
          <w:szCs w:val="32"/>
        </w:rPr>
      </w:pPr>
      <w:r>
        <w:rPr>
          <w:rFonts w:hint="eastAsia" w:ascii="方正黑体_GBK" w:hAnsi="仿宋" w:eastAsia="方正黑体_GBK" w:cs="仿宋"/>
          <w:color w:val="000000"/>
          <w:sz w:val="32"/>
          <w:szCs w:val="32"/>
        </w:rPr>
        <w:t>一、线上理论部分</w:t>
      </w:r>
    </w:p>
    <w:p w14:paraId="0200B71A">
      <w:pPr>
        <w:ind w:firstLine="640" w:firstLineChars="200"/>
        <w:rPr>
          <w:rFonts w:ascii="方正仿宋_GBK" w:hAnsi="仿宋" w:eastAsia="方正仿宋_GBK" w:cs="仿宋"/>
          <w:color w:val="000000"/>
          <w:sz w:val="32"/>
          <w:szCs w:val="32"/>
        </w:rPr>
      </w:pPr>
      <w:r>
        <w:rPr>
          <w:rFonts w:hint="eastAsia" w:ascii="方正仿宋_GBK" w:hAnsi="仿宋" w:eastAsia="方正仿宋_GBK" w:cs="仿宋"/>
          <w:color w:val="000000"/>
          <w:sz w:val="32"/>
          <w:szCs w:val="32"/>
        </w:rPr>
        <w:t>参加培训的学员先扫培训场次二维码（见附件）；学员扫码选择学员报名签到，注册填写个人信息后登录，选择</w:t>
      </w:r>
      <w:r>
        <w:rPr>
          <w:rFonts w:ascii="方正仿宋_GBK" w:hAnsi="仿宋" w:eastAsia="方正仿宋_GBK" w:cs="仿宋"/>
          <w:color w:val="000000"/>
          <w:sz w:val="32"/>
          <w:szCs w:val="32"/>
        </w:rPr>
        <w:t>CPR+AED</w:t>
      </w:r>
      <w:r>
        <w:rPr>
          <w:rFonts w:hint="eastAsia" w:ascii="方正仿宋_GBK" w:hAnsi="仿宋" w:eastAsia="方正仿宋_GBK" w:cs="仿宋"/>
          <w:color w:val="000000"/>
          <w:sz w:val="32"/>
          <w:szCs w:val="32"/>
        </w:rPr>
        <w:t>培训；学员登录后，请选择“我是单项培训学员”；进入后点击“在线学习”，点击</w:t>
      </w:r>
      <w:r>
        <w:rPr>
          <w:rFonts w:ascii="方正仿宋_GBK" w:hAnsi="仿宋" w:eastAsia="方正仿宋_GBK" w:cs="仿宋"/>
          <w:color w:val="000000"/>
          <w:sz w:val="32"/>
          <w:szCs w:val="32"/>
        </w:rPr>
        <w:t>CPR+AED</w:t>
      </w:r>
      <w:r>
        <w:rPr>
          <w:rFonts w:hint="eastAsia" w:ascii="方正仿宋_GBK" w:hAnsi="仿宋" w:eastAsia="方正仿宋_GBK" w:cs="仿宋"/>
          <w:color w:val="000000"/>
          <w:sz w:val="32"/>
          <w:szCs w:val="32"/>
        </w:rPr>
        <w:t>列表，完成在线学习理论视频（每个视频时长约</w:t>
      </w:r>
      <w:r>
        <w:rPr>
          <w:rFonts w:ascii="方正仿宋_GBK" w:hAnsi="仿宋" w:eastAsia="方正仿宋_GBK" w:cs="仿宋"/>
          <w:color w:val="000000"/>
          <w:sz w:val="32"/>
          <w:szCs w:val="32"/>
        </w:rPr>
        <w:t>10</w:t>
      </w:r>
      <w:r>
        <w:rPr>
          <w:rFonts w:hint="eastAsia" w:ascii="方正仿宋_GBK" w:hAnsi="仿宋" w:eastAsia="方正仿宋_GBK" w:cs="仿宋"/>
          <w:color w:val="000000"/>
          <w:sz w:val="32"/>
          <w:szCs w:val="32"/>
        </w:rPr>
        <w:t>分钟左右，视频观看过程中无法快进快看，学员需认真观看所有内容）。（学习退出学习界面重新进入必须选择</w:t>
      </w:r>
      <w:r>
        <w:rPr>
          <w:rFonts w:ascii="方正仿宋_GBK" w:hAnsi="仿宋" w:eastAsia="方正仿宋_GBK" w:cs="仿宋"/>
          <w:color w:val="000000"/>
          <w:sz w:val="32"/>
          <w:szCs w:val="32"/>
        </w:rPr>
        <w:t>CPR+AED</w:t>
      </w:r>
      <w:r>
        <w:rPr>
          <w:rFonts w:hint="eastAsia" w:ascii="方正仿宋_GBK" w:hAnsi="仿宋" w:eastAsia="方正仿宋_GBK" w:cs="仿宋"/>
          <w:color w:val="000000"/>
          <w:sz w:val="32"/>
          <w:szCs w:val="32"/>
        </w:rPr>
        <w:t>列表才能看到视频）；结束后点击“理论考试”，</w:t>
      </w:r>
      <w:r>
        <w:rPr>
          <w:rFonts w:ascii="方正仿宋_GBK" w:hAnsi="仿宋" w:eastAsia="方正仿宋_GBK" w:cs="仿宋"/>
          <w:color w:val="000000"/>
          <w:sz w:val="32"/>
          <w:szCs w:val="32"/>
        </w:rPr>
        <w:t xml:space="preserve"> 80</w:t>
      </w:r>
      <w:r>
        <w:rPr>
          <w:rFonts w:hint="eastAsia" w:ascii="方正仿宋_GBK" w:hAnsi="仿宋" w:eastAsia="方正仿宋_GBK" w:cs="仿宋"/>
          <w:color w:val="000000"/>
          <w:sz w:val="32"/>
          <w:szCs w:val="32"/>
        </w:rPr>
        <w:t>分及格（</w:t>
      </w:r>
      <w:r>
        <w:rPr>
          <w:rFonts w:ascii="方正仿宋_GBK" w:hAnsi="仿宋" w:eastAsia="方正仿宋_GBK" w:cs="仿宋"/>
          <w:color w:val="000000"/>
          <w:sz w:val="32"/>
          <w:szCs w:val="32"/>
        </w:rPr>
        <w:t>5</w:t>
      </w:r>
      <w:r>
        <w:rPr>
          <w:rFonts w:hint="eastAsia" w:ascii="方正仿宋_GBK" w:hAnsi="仿宋" w:eastAsia="方正仿宋_GBK" w:cs="仿宋"/>
          <w:color w:val="000000"/>
          <w:sz w:val="32"/>
          <w:szCs w:val="32"/>
        </w:rPr>
        <w:t>分钟</w:t>
      </w:r>
      <w:r>
        <w:rPr>
          <w:rFonts w:ascii="方正仿宋_GBK" w:hAnsi="仿宋" w:eastAsia="方正仿宋_GBK" w:cs="仿宋"/>
          <w:color w:val="000000"/>
          <w:sz w:val="32"/>
          <w:szCs w:val="32"/>
        </w:rPr>
        <w:t>10</w:t>
      </w:r>
      <w:r>
        <w:rPr>
          <w:rFonts w:hint="eastAsia" w:ascii="方正仿宋_GBK" w:hAnsi="仿宋" w:eastAsia="方正仿宋_GBK" w:cs="仿宋"/>
          <w:color w:val="000000"/>
          <w:sz w:val="32"/>
          <w:szCs w:val="32"/>
        </w:rPr>
        <w:t>题）一次补考机会。</w:t>
      </w:r>
    </w:p>
    <w:p w14:paraId="7B3174BB">
      <w:pPr>
        <w:ind w:firstLine="640" w:firstLineChars="200"/>
        <w:rPr>
          <w:rFonts w:ascii="方正仿宋_GBK" w:hAnsi="仿宋" w:eastAsia="方正仿宋_GBK" w:cs="仿宋"/>
          <w:color w:val="000000"/>
          <w:sz w:val="32"/>
          <w:szCs w:val="32"/>
        </w:rPr>
      </w:pPr>
      <w:r>
        <w:rPr>
          <w:rFonts w:hint="eastAsia" w:ascii="方正仿宋_GBK" w:hAnsi="仿宋" w:eastAsia="方正仿宋_GBK" w:cs="仿宋"/>
          <w:color w:val="000000"/>
          <w:sz w:val="32"/>
          <w:szCs w:val="32"/>
        </w:rPr>
        <w:t>考试结束后，方可进行线下实际操作培训。</w:t>
      </w:r>
    </w:p>
    <w:p w14:paraId="0EBF43AC">
      <w:pPr>
        <w:ind w:firstLine="640" w:firstLineChars="200"/>
        <w:rPr>
          <w:rFonts w:ascii="方正黑体_GBK" w:hAnsi="仿宋" w:eastAsia="方正黑体_GBK" w:cs="仿宋"/>
          <w:color w:val="000000"/>
          <w:sz w:val="32"/>
          <w:szCs w:val="32"/>
        </w:rPr>
      </w:pPr>
      <w:r>
        <w:rPr>
          <w:rFonts w:hint="eastAsia" w:ascii="方正黑体_GBK" w:hAnsi="仿宋" w:eastAsia="方正黑体_GBK" w:cs="仿宋"/>
          <w:color w:val="000000"/>
          <w:sz w:val="32"/>
          <w:szCs w:val="32"/>
        </w:rPr>
        <w:t>二、线下实际操作部分</w:t>
      </w:r>
    </w:p>
    <w:p w14:paraId="707F8CE9">
      <w:pPr>
        <w:ind w:firstLine="640" w:firstLineChars="200"/>
        <w:rPr>
          <w:rFonts w:ascii="方正仿宋_GBK" w:hAnsi="仿宋" w:eastAsia="方正仿宋_GBK" w:cs="仿宋"/>
          <w:color w:val="000000"/>
          <w:sz w:val="32"/>
          <w:szCs w:val="32"/>
        </w:rPr>
      </w:pPr>
      <w:r>
        <w:rPr>
          <w:rFonts w:hint="eastAsia" w:ascii="方正仿宋_GBK" w:hAnsi="仿宋" w:eastAsia="方正仿宋_GBK" w:cs="仿宋"/>
          <w:color w:val="000000"/>
          <w:sz w:val="32"/>
          <w:szCs w:val="32"/>
        </w:rPr>
        <w:t>线上理论学习并通过考试，可参加线下实际操作学习，</w:t>
      </w:r>
      <w:r>
        <w:rPr>
          <w:rFonts w:hint="eastAsia" w:ascii="方正仿宋_GBK" w:hAnsi="仿宋" w:eastAsia="方正仿宋_GBK" w:cs="仿宋"/>
          <w:b/>
          <w:color w:val="000000"/>
          <w:sz w:val="32"/>
          <w:szCs w:val="32"/>
        </w:rPr>
        <w:t>培训时间为半天</w:t>
      </w:r>
      <w:r>
        <w:rPr>
          <w:rFonts w:hint="eastAsia" w:ascii="方正仿宋_GBK" w:hAnsi="仿宋" w:eastAsia="方正仿宋_GBK" w:cs="仿宋"/>
          <w:color w:val="000000"/>
          <w:sz w:val="32"/>
          <w:szCs w:val="32"/>
        </w:rPr>
        <w:t>。通过考核，可获得红十字会颁发的</w:t>
      </w:r>
      <w:r>
        <w:rPr>
          <w:rFonts w:ascii="方正仿宋_GBK" w:hAnsi="仿宋" w:eastAsia="方正仿宋_GBK" w:cs="仿宋"/>
          <w:color w:val="000000"/>
          <w:sz w:val="32"/>
          <w:szCs w:val="32"/>
        </w:rPr>
        <w:t>CPR+AED专项</w:t>
      </w:r>
      <w:r>
        <w:rPr>
          <w:rFonts w:hint="eastAsia" w:ascii="方正仿宋_GBK" w:hAnsi="仿宋" w:eastAsia="方正仿宋_GBK" w:cs="仿宋"/>
          <w:color w:val="000000"/>
          <w:sz w:val="32"/>
          <w:szCs w:val="32"/>
        </w:rPr>
        <w:t>证书。</w:t>
      </w:r>
    </w:p>
    <w:p w14:paraId="68364611">
      <w:pPr>
        <w:ind w:firstLine="640" w:firstLineChars="200"/>
        <w:rPr>
          <w:rFonts w:ascii="方正黑体_GBK" w:hAnsi="仿宋" w:eastAsia="方正黑体_GBK" w:cs="仿宋"/>
          <w:color w:val="000000"/>
          <w:sz w:val="32"/>
          <w:szCs w:val="32"/>
        </w:rPr>
      </w:pPr>
      <w:r>
        <w:rPr>
          <w:rFonts w:hint="eastAsia" w:ascii="方正黑体_GBK" w:hAnsi="仿宋" w:eastAsia="方正黑体_GBK" w:cs="仿宋"/>
          <w:color w:val="000000"/>
          <w:sz w:val="32"/>
          <w:szCs w:val="32"/>
        </w:rPr>
        <w:t>三、注意事项</w:t>
      </w:r>
    </w:p>
    <w:p w14:paraId="535BBB0B">
      <w:pPr>
        <w:spacing w:line="500" w:lineRule="exact"/>
        <w:ind w:firstLine="640" w:firstLineChars="200"/>
        <w:rPr>
          <w:rFonts w:ascii="方正仿宋_GBK" w:hAnsi="仿宋" w:eastAsia="方正仿宋_GBK" w:cs="仿宋"/>
          <w:bCs/>
          <w:sz w:val="32"/>
          <w:szCs w:val="32"/>
        </w:rPr>
      </w:pPr>
      <w:r>
        <w:rPr>
          <w:rFonts w:hint="eastAsia" w:ascii="方正仿宋_GBK" w:hAnsi="仿宋" w:eastAsia="方正仿宋_GBK" w:cs="仿宋"/>
          <w:bCs/>
          <w:sz w:val="32"/>
          <w:szCs w:val="32"/>
        </w:rPr>
        <w:t>（一）学员需依次全部观看必修视频内容；</w:t>
      </w:r>
    </w:p>
    <w:p w14:paraId="224C4F4D">
      <w:pPr>
        <w:spacing w:line="500" w:lineRule="exact"/>
        <w:ind w:firstLine="640" w:firstLineChars="200"/>
        <w:rPr>
          <w:rFonts w:ascii="方正仿宋_GBK" w:hAnsi="仿宋" w:eastAsia="方正仿宋_GBK" w:cs="仿宋"/>
          <w:bCs/>
          <w:sz w:val="32"/>
          <w:szCs w:val="32"/>
        </w:rPr>
      </w:pPr>
      <w:r>
        <w:rPr>
          <w:rFonts w:hint="eastAsia" w:ascii="方正仿宋_GBK" w:hAnsi="仿宋" w:eastAsia="方正仿宋_GBK" w:cs="仿宋"/>
          <w:bCs/>
          <w:sz w:val="32"/>
          <w:szCs w:val="32"/>
        </w:rPr>
        <w:t>（二）必修视频观看过程中无法快进快看，学员需认真观看所有内容，同时，视频在播放的时候会随机暂停，学员需第一时间点击“继续观看”。</w:t>
      </w:r>
    </w:p>
    <w:p w14:paraId="368EB524">
      <w:pPr>
        <w:ind w:firstLine="630"/>
        <w:rPr>
          <w:rFonts w:ascii="方正仿宋_GBK" w:hAnsi="仿宋" w:eastAsia="方正仿宋_GBK" w:cs="仿宋"/>
          <w:bCs/>
          <w:sz w:val="32"/>
          <w:szCs w:val="32"/>
        </w:rPr>
      </w:pPr>
      <w:r>
        <w:rPr>
          <w:rFonts w:hint="eastAsia" w:ascii="方正仿宋_GBK" w:hAnsi="仿宋" w:eastAsia="方正仿宋_GBK" w:cs="仿宋"/>
          <w:bCs/>
          <w:sz w:val="32"/>
          <w:szCs w:val="32"/>
        </w:rPr>
        <w:t>（三）培训着装请注意不要穿高跟鞋，头发请扎起来。</w:t>
      </w:r>
    </w:p>
    <w:p w14:paraId="43D9425C">
      <w:pPr>
        <w:ind w:firstLine="640" w:firstLineChars="200"/>
        <w:rPr>
          <w:rFonts w:ascii="方正黑体_GBK" w:hAnsi="仿宋" w:eastAsia="方正黑体_GBK" w:cs="仿宋"/>
          <w:bCs/>
          <w:sz w:val="32"/>
          <w:szCs w:val="32"/>
        </w:rPr>
      </w:pPr>
      <w:r>
        <w:rPr>
          <w:rFonts w:hint="eastAsia" w:ascii="方正黑体_GBK" w:hAnsi="仿宋" w:eastAsia="方正黑体_GBK" w:cs="仿宋"/>
          <w:bCs/>
          <w:sz w:val="32"/>
          <w:szCs w:val="32"/>
        </w:rPr>
        <w:t>四、理论学习二维码</w:t>
      </w:r>
    </w:p>
    <w:p w14:paraId="18083996">
      <w:pPr>
        <w:ind w:firstLine="630"/>
        <w:rPr>
          <w:rFonts w:ascii="方正黑体_GBK" w:hAnsi="仿宋" w:eastAsia="方正黑体_GBK" w:cs="仿宋"/>
          <w:bCs/>
          <w:sz w:val="32"/>
          <w:szCs w:val="32"/>
        </w:rPr>
      </w:pPr>
      <w:bookmarkStart w:id="0" w:name="_GoBack"/>
      <w:r>
        <w:rPr>
          <w:rFonts w:ascii="方正黑体_GBK" w:hAnsi="仿宋" w:eastAsia="方正黑体_GBK" w:cs="仿宋"/>
          <w:bCs/>
          <w:sz w:val="32"/>
          <w:szCs w:val="32"/>
        </w:rPr>
        <w:drawing>
          <wp:inline distT="0" distB="0" distL="0" distR="0">
            <wp:extent cx="5274310" cy="5274310"/>
            <wp:effectExtent l="0" t="0" r="2540" b="2540"/>
            <wp:docPr id="1" name="图片 1" descr="C:\Users\Administrator\Desktop\WeChat Files\wxid_of80kl03v2xb21\FileStorage\Temp\d5f03cb4b3e24f9fb345e6f00972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WeChat Files\wxid_of80kl03v2xb21\FileStorage\Temp\d5f03cb4b3e24f9fb345e6f0097227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C9F4841">
      <w:pPr>
        <w:ind w:firstLine="630"/>
        <w:rPr>
          <w:rFonts w:ascii="方正黑体_GBK" w:hAnsi="仿宋" w:eastAsia="方正黑体_GBK" w:cs="仿宋"/>
          <w:bCs/>
          <w:sz w:val="32"/>
          <w:szCs w:val="32"/>
        </w:rPr>
      </w:pPr>
    </w:p>
    <w:p w14:paraId="09B26077">
      <w:pPr>
        <w:ind w:firstLine="630"/>
        <w:rPr>
          <w:rFonts w:ascii="方正黑体_GBK" w:hAnsi="仿宋" w:eastAsia="方正黑体_GBK" w:cs="仿宋"/>
          <w:bCs/>
          <w:sz w:val="32"/>
          <w:szCs w:val="32"/>
        </w:rPr>
      </w:pPr>
    </w:p>
    <w:p w14:paraId="4FA1CEA0">
      <w:pPr>
        <w:ind w:firstLine="630"/>
        <w:rPr>
          <w:rFonts w:ascii="方正黑体_GBK" w:hAnsi="仿宋" w:eastAsia="方正黑体_GBK" w:cs="仿宋"/>
          <w:bCs/>
          <w:sz w:val="32"/>
          <w:szCs w:val="32"/>
        </w:rPr>
      </w:pPr>
    </w:p>
    <w:p w14:paraId="7FDA1E1F">
      <w:pPr>
        <w:ind w:firstLine="630"/>
        <w:rPr>
          <w:rFonts w:ascii="方正黑体_GBK" w:hAnsi="仿宋" w:eastAsia="方正黑体_GBK" w:cs="仿宋"/>
          <w:bCs/>
          <w:sz w:val="32"/>
          <w:szCs w:val="32"/>
        </w:rPr>
      </w:pPr>
    </w:p>
    <w:p w14:paraId="476CE640">
      <w:pPr>
        <w:ind w:firstLine="630"/>
        <w:rPr>
          <w:rFonts w:ascii="方正黑体_GBK" w:hAnsi="仿宋" w:eastAsia="方正黑体_GBK" w:cs="仿宋"/>
          <w:bCs/>
          <w:sz w:val="32"/>
          <w:szCs w:val="32"/>
        </w:rPr>
      </w:pPr>
    </w:p>
    <w:p w14:paraId="5BD8A644">
      <w:pPr>
        <w:rPr>
          <w:rFonts w:ascii="方正黑体_GBK" w:eastAsia="方正黑体_GBK"/>
          <w:sz w:val="32"/>
          <w:szCs w:val="32"/>
        </w:rPr>
      </w:pPr>
    </w:p>
    <w:p w14:paraId="0EAA0E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C3E598E-AF82-49CF-AEB6-094B9AECBAA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9B2CB9F-8EED-4D6C-900E-0717372666F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C47356B-74C0-4720-8D66-35883C5A7AD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6DCD1EC3-6C00-40A7-A289-665BD636376A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5" w:fontKey="{F8758778-C297-4A6B-9E90-044EDEF5FB9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295528"/>
    <w:rsid w:val="65CF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方正仿宋_GBK" w:hAnsi="方正仿宋_GBK" w:eastAsia="方正仿宋_GBK" w:cs="Times New Roman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2025-03-10T13:08:00Z</dcterms:created>
  <dc:creator>Administrator</dc:creator>
  <cp:lastModifiedBy>到海边种上一棵树</cp:lastModifiedBy>
  <dcterms:modified xsi:type="dcterms:W3CDTF">2025-06-18T08:58:10Z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E038A1897EA84D6084E8AA630C0B380B_12</vt:lpwstr>
  </property>
  <property fmtid="{D5CDD505-2E9C-101B-9397-08002B2CF9AE}" pid="4" name="KSOTemplateDocerSaveRecord">
    <vt:lpwstr>eyJoZGlkIjoiMjFjY2EwNzZkZWQyN2EyZjAyYTc4ZjA0YmQ5MDYyZGMiLCJ1c2VySWQiOiIxOTExMTE5ODYifQ==</vt:lpwstr>
  </property>
</Properties>
</file>