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附件1</w:t>
      </w:r>
    </w:p>
    <w:p>
      <w:pPr>
        <w:spacing w:line="520" w:lineRule="exact"/>
        <w:jc w:val="center"/>
        <w:rPr>
          <w:rFonts w:ascii="方正小标宋_GBK" w:hAnsi="方正小标宋_GBK" w:eastAsia="方正小标宋_GBK" w:cs="仿宋_GB2312"/>
          <w:bCs/>
          <w:sz w:val="28"/>
          <w:szCs w:val="28"/>
        </w:rPr>
      </w:pPr>
      <w:r>
        <w:rPr>
          <w:rFonts w:hint="eastAsia" w:ascii="方正小标宋_GBK" w:hAnsi="方正小标宋_GBK" w:eastAsia="方正小标宋_GBK" w:cs="仿宋_GB2312"/>
          <w:bCs/>
          <w:sz w:val="28"/>
          <w:szCs w:val="28"/>
        </w:rPr>
        <w:t>“诵读中国”经典诵读大赛巢湖学院选拔赛方案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诵读古今经典，弘扬中国精神。为传承弘扬中华优秀语言文化，引领社会大众亲近中华经典，增强爱党爱国清怀。教育部、国家语委委托中国教育电视台、中央戏剧学院承办“诵读中国”经典诵读大赛（以下简称诵读大赛）。学校根据《安徽省语言文字工作委员会  安徽省教育厅关于组织参加第四届中华经典诵写讲大赛的通知》（皖教秘语〔2022〕2号）文件要求，结</w:t>
      </w:r>
      <w:bookmarkStart w:id="0" w:name="_GoBack"/>
      <w:bookmarkEnd w:id="0"/>
      <w:r>
        <w:rPr>
          <w:rFonts w:hint="eastAsia" w:ascii="方正仿宋_GBK" w:hAnsi="方正仿宋_GBK" w:eastAsia="方正仿宋_GBK" w:cs="仿宋_GB2312"/>
          <w:sz w:val="28"/>
          <w:szCs w:val="28"/>
        </w:rPr>
        <w:t>合学校实际制定学校选拔赛方案如下。</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一、参赛对象与组别</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学校选拔赛参赛对象为学校在校学生、在职教师。分别参加大学生组（含研究生）和教师组2个组别的比赛。</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每组可单人参赛，也可2人（含2人）以上组成团队参赛。赛事过程中人员不得替换、不得增加。各组别的参赛者仅限本组组别人员（例如大学生组仅限大学生参赛，教师组仅限教师参赛）。</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二、作品要求</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（一）内容要求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诵读内容应为我国古代、近现代和当代有社会影响力的，体现中华优秀传统文化、革命文化和社会主义先进文化的经典诗文。当代作品应以正式出版或由主流媒体公开发表。鼓励诵读歌颂建党百年光辉历程、展现举世瞩目伟大成就的经典作品。一般不得为内容原创的作品。</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（二）形式要求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参赛作品要求为2022年新录制创作的视频，高清1920*1080横屏拍摄，格式为MP4，长度3-6分钟，大小不超过700MB，图像、声音清晰，不抖动、无噪音。视频作品必须同期录制，不得后期配音。</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视频开头以文字方式展示作品名称及作品作者、参赛者姓名、指导教师、组别等内容，此内容须与赛事平台填报信息一致。赛事平台填报信息应完整填写诵读文本内容，建议填写参赛作品亮点。作品提交后，相关信息不得更改。</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视屏文字建议使用方正字库字体或其他有版权字体，视屏中不得使用未经肖像权人同意的肖像，不得使用未经授权的图片和视屏，不得出现与诵读大赛无关的条幅、角标等。</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（三）其他要求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作品可借助音乐、服装、吟诵等手段融合展现诵读内容。鼓励以团队形式集体诵读。</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每个作品指导教师不超过2人，同一作品的参赛者不得同时署名该作品的指导教师。指导教师仅限学生组。</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三、作品选拔与名额分配</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 xml:space="preserve">各二级学院自行组织比赛，并于6月30日前将每组前3名报送学校选拔赛组委会办公室，学校将择优将学校每组前3名的作品推荐参加省预选赛。   </w:t>
      </w: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附件2</w:t>
      </w:r>
    </w:p>
    <w:p>
      <w:pPr>
        <w:spacing w:line="520" w:lineRule="exact"/>
        <w:jc w:val="center"/>
        <w:rPr>
          <w:rFonts w:ascii="方正小标宋_GBK" w:hAnsi="方正小标宋_GBK" w:eastAsia="方正小标宋_GBK" w:cs="仿宋_GB2312"/>
          <w:bCs/>
          <w:sz w:val="28"/>
          <w:szCs w:val="28"/>
        </w:rPr>
      </w:pPr>
      <w:r>
        <w:rPr>
          <w:rFonts w:hint="eastAsia" w:ascii="方正小标宋_GBK" w:hAnsi="方正小标宋_GBK" w:eastAsia="方正小标宋_GBK" w:cs="仿宋_GB2312"/>
          <w:bCs/>
          <w:sz w:val="28"/>
          <w:szCs w:val="28"/>
        </w:rPr>
        <w:t>“笔墨中国”汉字书写大赛巢湖学院选拔赛方案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汉字和以汉字为载体的中国书法是中华民族的文化瑰宝，是人类文明的宝贵财富。为激发社会大众特别是青少年对汉字书写的兴趣，提高规范使用汉字的意识和能力，传承弘扬中华优秀文化，教育部、国家语委委托首都师范大学、西泠印社出版社承办“笔墨中国"汉字书写大赛（以下简称书写大赛）。学校根据《安徽省语言文字工作委员会  安徽省教育厅关于组织参加第四届中华经典诵写讲大赛的通知》（皖教秘语〔2022〕2号）文件要求，结合学校实际制定学校选拔赛方案如下。</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一、参赛对象与组别</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参赛对象为在校学生、在职教师。设硬笔和毛笔两个类别。</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每个类别分为大学生组、教师组。</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二、作品要求</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（一）内容要求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体现中华优秀文化、爱国情怀以及反映积极向上时代精神的古今诗文、楹联、词语、名言警句等（当代内容应以正式出版或主流媒体公开发表为准）。内容主题须相对完整。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（二）形式要求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硬笔可使用中性笔、钢笔、秀丽笔。硬笔类作品用纸规格不超过A3纸大小（29.7cmx 42cm以内）。</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毛笔类作品用纸规格为四尺三裁至六尺整张宣纸（46cmx69cm—95cmx180cm）,一律为竖式，不得托裱。手卷、册页等形式不在参赛范围之内。</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（三）提交要求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参赛作品要求为2022年新创作的作品。硬笔类作品上传分辨率为300DPI以上的扫描图片，毛笔类作品上传高清照片，格式为JPG或JPEG,大小为2 — 10M,要求能体现作品整体效果与细节特点。</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作品进入评审阶段后，相关信息不予更改。</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（四）其他要求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每人限报1件作品，限报1名指导教师。同一作品的参赛者不得同时署名该作品的指导教师。</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三、作品选拔与名额分配</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 xml:space="preserve">各二级学院自行组织比赛，并于6月30日前将每组前3名报送学校选拔赛组委会办公室，学校将择优将学校每组前3名的作品推荐参加省预选赛。 </w:t>
      </w: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附件3</w:t>
      </w:r>
    </w:p>
    <w:p>
      <w:pPr>
        <w:spacing w:line="520" w:lineRule="exact"/>
        <w:jc w:val="center"/>
        <w:rPr>
          <w:rFonts w:ascii="方正小标宋_GBK" w:hAnsi="方正小标宋_GBK" w:eastAsia="方正小标宋_GBK" w:cs="仿宋_GB2312"/>
          <w:bCs/>
          <w:sz w:val="28"/>
          <w:szCs w:val="28"/>
        </w:rPr>
      </w:pPr>
      <w:r>
        <w:rPr>
          <w:rFonts w:hint="eastAsia" w:ascii="方正小标宋_GBK" w:hAnsi="方正小标宋_GBK" w:eastAsia="方正小标宋_GBK" w:cs="仿宋_GB2312"/>
          <w:bCs/>
          <w:sz w:val="28"/>
          <w:szCs w:val="28"/>
        </w:rPr>
        <w:t>“诗教中国”诗词讲解大赛方案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为传承弘扬中华优秀传统文化，深入挖掘中华经典诗词中所蕴含的民族正气、爱国情怀、道德品质和艺术魅力，引领诗词教育发展，弘扬时代精神，教育部、国家语委委托南开大学、高等教育出版社承办“迦陵杯-诗教中国”诗词讲解大赛（以下简称讲解大赛），并制定方案如下。</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一、参赛对象与组别参赛</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对象为在校大学生、留学生及全国大中小学校在职教师。分为小学教师组、中学教师组（含中职教师）、大学教师组（含高职教师）、大学生组（含高职学生、研究生）、留学生组，共5个组别。</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二、参赛要求</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（一）内容要求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讲解须使用国家通用语言文字，内容应为教育部统编版中小学语文教材或列入普通高等教育国家级规划教材的大学语文教材中的一首古典诗词作品。</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参赛教师应按照课堂教学相关要求，遵循古典诗词教育基本规律和学术规范，录制以诗词教学为主要内容的微课视频。</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参赛大学生及留学生结合个人生活经验与感受，讲解诗词作品，并阐述诗词的意义与价值，使用多媒体及其他创新形式录制讲解视频。</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（二）形式要求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参赛作品要求为2022年新录制创作的视频，横屏拍摄，格式为MP4,长度5-8分钟，清晰度不低于720P,大小不超过700MB,图像、声音清晰，不抖动、无噪音，参赛者须出镜。</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视频开头须注明诗词作品名称和作者、参赛者姓名、单位、组别等信息，此内容须与赛事平台填报信息一致。作品进入评审阶段后，相关信息不予更改。</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（三）其他要求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每人限报1件作品，限报1名指导教师。同一作品的参赛者不得同时署名该作品的指导教师。</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三、赛程安排</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（一）初赛：4月15日至6月10日</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北京、上海、江苏、广东、广西、四川、云南等7个省（区、市）举办省级初赛。参赛者按各省级部门通知要求报名参赛、提交作品。</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不举办省级赛事的省（区、市）和新疆生产建设兵团，参赛者登录大赛官网，按照参赛指引自主完成报名，并参加诗词经典素养在线测试，截止时间为6月10日。测试可进行3次（以正式提交为准），系统确定最高分为最终成绩，按初赛测试成绩排序确定入围复赛的人员。</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（二）复赛：7月至8月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 xml:space="preserve">北京、上海、江苏、广东、广西、四川、云南等7个省（区、市）举办省级复赛。省级教育（语言文字工作）部门选拔推荐入围全国决赛的参赛者，每省推荐总数不超过本省初赛报名人数的10%且不超过150人。上述省级教育（语言文字工作）部门组织推荐入围的参赛者登录大赛官网填写基本信息、上传作品，并于8月15日前确认推荐作品名单，将《第四届中华经典诵写讲大赛作品汇总表》电子版（EXCEL表格，见附件5）及加盖公章扫描版（PDF格式）发送至指定邮箱（jingdiansxj@ywcbs.com）,邮件标题格式为“省份+第四届讲解大赛汇总表”。  </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不举办省级赛事的省（区、市）和新疆生产建设兵团，参赛者于7月15日前通过大赛网站提交作品，分赛项执委会组织专家评审，按评审成绩排序确定入围决赛的参赛者。</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（三）决赛：8月至10月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决赛分为半决赛和总决赛。根据所有入围半决赛参赛者的视频作品成绩排序，确定部分奖项等次及入围总决赛的参赛者。总决赛相关事宜另行通知。</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（四）展示：10月至12月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优秀作品将在相关媒体平台进行展示，部分获奖选手将参与线上线下专题展示等。</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四、联系方式</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联系人：南开大学闫老师，高等教育出版社罗老师电话：022-83661960, 010-58556398（工作日8:30 —16:30接听咨询）</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邮箱：</w:t>
      </w:r>
      <w:r>
        <w:fldChar w:fldCharType="begin"/>
      </w:r>
      <w:r>
        <w:instrText xml:space="preserve"> HYPERLINK "mailto:jialingbeidasai@l63.com" </w:instrText>
      </w:r>
      <w:r>
        <w:fldChar w:fldCharType="separate"/>
      </w:r>
      <w:r>
        <w:rPr>
          <w:rFonts w:hint="eastAsia" w:ascii="方正仿宋_GBK" w:hAnsi="方正仿宋_GBK" w:eastAsia="方正仿宋_GBK" w:cs="仿宋_GB2312"/>
          <w:sz w:val="28"/>
          <w:szCs w:val="28"/>
        </w:rPr>
        <w:t>jialingbeidasai@l63.com</w:t>
      </w:r>
      <w:r>
        <w:rPr>
          <w:rFonts w:hint="eastAsia" w:ascii="方正仿宋_GBK" w:hAnsi="方正仿宋_GBK" w:eastAsia="方正仿宋_GBK" w:cs="仿宋_GB2312"/>
          <w:sz w:val="28"/>
          <w:szCs w:val="28"/>
        </w:rPr>
        <w:fldChar w:fldCharType="end"/>
      </w: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附件4</w:t>
      </w:r>
    </w:p>
    <w:p>
      <w:pPr>
        <w:spacing w:line="520" w:lineRule="exact"/>
        <w:jc w:val="center"/>
        <w:rPr>
          <w:rFonts w:ascii="方正小标宋_GBK" w:hAnsi="方正小标宋_GBK" w:eastAsia="方正小标宋_GBK" w:cs="仿宋_GB2312"/>
          <w:bCs/>
          <w:sz w:val="28"/>
          <w:szCs w:val="28"/>
        </w:rPr>
      </w:pPr>
      <w:r>
        <w:rPr>
          <w:rFonts w:hint="eastAsia" w:ascii="方正小标宋_GBK" w:hAnsi="方正小标宋_GBK" w:eastAsia="方正小标宋_GBK" w:cs="仿宋_GB2312"/>
          <w:bCs/>
          <w:sz w:val="28"/>
          <w:szCs w:val="28"/>
        </w:rPr>
        <w:t>“印记中国”师生篆刻大赛方案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为传承发展中华优秀文化，推广“大众篆刻、绿色篆刻、创意篆刻”的理念，通过传播篆刻文化与汉字历史文化知识，在师生中普及篆刻技能，教育部、国家语委委托中华世纪坛艺术馆、中国艺术研究院篆刻院承办“印记中国”师生篆刻大赛（以下简称篆刻大赛），并制定方案如下。</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一、参赛对象与组别</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参赛对象为全国大中小学校在校学生和在职教师。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设手工篆刻、机器篆刻两个类别。每类分为小学生组、中学生组（初中、高中、中职学生）、大学生组（含高职学生、研究生、留学生）、教师组，共8个组别。</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二、参赛要求</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（一）内容要求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反映中华优秀文化、爱国情怀以及积极向上时代精神的词语、警句或中华古今名人名言。应保证内容的完整性。</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（二）形式要求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参赛作品内容使用汉字，字体不限。</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参赛作品材质提倡使用除传统石材以外的各种新型材料，机器篆刻鼓励使用木头、陶瓷、金属等材料。</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每人限报1件或1组作品（1组印章数量不超过6方）。需附印蜕及边款拓片（1组作品印蜕不超过6枚，并附两个以上边款拓片），自行粘贴在四尺以内对开宣纸上成印屏（138cmx34.5cm）,一律竖式。'</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（三）提交要求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手工篆刻类作品要求在大赛官网上传印章实物、印蜕及印屏照片，另附作品释文、设计理念说明，标注材质、规格及制作工艺。</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机器篆刻类作品要求在大赛官网上传印蜕、边款效果图（电子稿或扫描件），另附作品释文、设计理念说明。如已完成印章制作，需附实物及印蜕照片。</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照片格式为JPG或JPEG,大小为1-5M,不超过5张，白色背景、无杂物，须有印面，要求能体现作品整体、局部等效果。</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作品进入评审阶段后，相关信息不予更改。</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（四）其他要求</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每人限报1名指导教师，教师组参赛者无指导教师。</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三、赛程安排</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（一）初赛：4月15日至7月10日</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北京、山西、上海、广东等4个省（区、市）举办省级初赛,参赛者按各省级部门通知要求报名参赛。</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不举办省级赛事的省（区、市），参赛者登录大赛官网，按照参赛指引自主完成报名，参加语言文字知识及篆刻常识在线测试，截止时间为7月10日。每人可测试3次（以正式提交为准）,系统确定最高分为最终成绩，60分以上合格，合格者可提交参赛作品。成绩不计入复赛。</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（二）复赛：8月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北京、山西、上海、广东等4个省（区、市）举办省级复赛。省级教育（语言文字工作）部门组织推荐入围全国决赛的参赛者登录大赛官网填写基本信息、上传作品图片，并于8月20日前确认推荐名单，将《第四届中华经典诵写讲大赛作品汇总表》电子版（EXCEL表格，见附件5）及加盖公章扫描版（PDF格式）发送至指定邮箱（jingdiansxj@ywcbs.com）,邮件标题格式为"省份+第四届篆刻大赛汇总表”。</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不举办省级赛事的省（区、市），分赛项执委会组织专家评审，按参赛作品评审成绩确定入围决赛的参赛者。复赛成绩不计入决赛。</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（三）决赛：9月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所有入围决赛的手工篆刻类参赛者，根据通知要求寄送印蜕及印屏实物作品，参赛印屏不予退还。所有入围决赛的机器篆刻类参赛者，可自行制作完成后寄送作品，也可联系承办单位协助制作（具体要求另行通知）。</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分赛项执委会组织专家对印屏及实物进行评审，按评审成绩排序确定获奖作品及等次。</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（四）展示：10月至12月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举办“印记中国”师生篆刻大赛获奖作品展览活动（具体事宜另行通知）。</w:t>
      </w:r>
    </w:p>
    <w:p>
      <w:pPr>
        <w:spacing w:line="520" w:lineRule="exact"/>
        <w:ind w:firstLine="562" w:firstLineChars="200"/>
        <w:rPr>
          <w:rFonts w:ascii="方正仿宋_GBK" w:hAnsi="方正仿宋_GBK" w:eastAsia="方正仿宋_GBK" w:cs="仿宋_GB2312"/>
          <w:b/>
          <w:bCs/>
          <w:sz w:val="28"/>
          <w:szCs w:val="28"/>
        </w:rPr>
      </w:pPr>
      <w:r>
        <w:rPr>
          <w:rFonts w:hint="eastAsia" w:ascii="方正仿宋_GBK" w:hAnsi="方正仿宋_GBK" w:eastAsia="方正仿宋_GBK" w:cs="仿宋_GB2312"/>
          <w:b/>
          <w:bCs/>
          <w:sz w:val="28"/>
          <w:szCs w:val="28"/>
        </w:rPr>
        <w:t>四、联系方式</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联系人：中华世纪坛艺术馆贾老师</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电话：010-84187761（工作日9:00—17:00接听咨询）</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邮箱：zhkdasai@ 163.com</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地址：北京市海淀区复兴路甲9号中华世纪坛（篆刻大赛）</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邮编：100038</w:t>
      </w: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ind w:firstLine="560" w:firstLineChars="200"/>
        <w:rPr>
          <w:rFonts w:ascii="方正仿宋_GBK" w:hAnsi="方正仿宋_GBK" w:eastAsia="方正仿宋_GBK" w:cs="仿宋_GB2312"/>
          <w:sz w:val="28"/>
          <w:szCs w:val="28"/>
        </w:rPr>
      </w:pPr>
    </w:p>
    <w:p>
      <w:pPr>
        <w:spacing w:line="5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附件5</w:t>
      </w:r>
    </w:p>
    <w:p>
      <w:pPr>
        <w:spacing w:line="520" w:lineRule="exact"/>
        <w:jc w:val="center"/>
        <w:rPr>
          <w:rFonts w:ascii="方正小标宋_GBK" w:hAnsi="方正小标宋_GBK" w:eastAsia="方正小标宋_GBK" w:cs="仿宋_GB2312"/>
          <w:bCs/>
          <w:sz w:val="28"/>
          <w:szCs w:val="28"/>
        </w:rPr>
      </w:pPr>
      <w:r>
        <w:rPr>
          <w:rFonts w:hint="eastAsia" w:ascii="方正小标宋_GBK" w:hAnsi="方正小标宋_GBK" w:eastAsia="方正小标宋_GBK" w:cs="仿宋_GB2312"/>
          <w:bCs/>
          <w:sz w:val="28"/>
          <w:szCs w:val="28"/>
        </w:rPr>
        <w:t>第四届中华经典诵写讲大赛巢湖学院选拔赛作品汇总表</w:t>
      </w:r>
    </w:p>
    <w:p>
      <w:pPr>
        <w:spacing w:line="60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报送单位（加盖部门公章）：</w:t>
      </w:r>
      <w:r>
        <w:rPr>
          <w:rFonts w:hint="eastAsia"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rPr>
        <w:t xml:space="preserve">  </w:t>
      </w:r>
    </w:p>
    <w:p>
      <w:pPr>
        <w:spacing w:line="600" w:lineRule="exact"/>
        <w:rPr>
          <w:rFonts w:ascii="方正仿宋_GBK" w:hAnsi="方正仿宋_GBK" w:eastAsia="方正仿宋_GBK" w:cs="仿宋_GB2312"/>
          <w:sz w:val="28"/>
          <w:szCs w:val="28"/>
          <w:u w:val="single"/>
        </w:rPr>
      </w:pPr>
      <w:r>
        <w:rPr>
          <w:rFonts w:hint="eastAsia" w:ascii="方正仿宋_GBK" w:hAnsi="方正仿宋_GBK" w:eastAsia="方正仿宋_GBK" w:cs="仿宋_GB2312"/>
          <w:sz w:val="28"/>
          <w:szCs w:val="28"/>
        </w:rPr>
        <w:t>联系人姓名：</w:t>
      </w:r>
      <w:r>
        <w:rPr>
          <w:rFonts w:hint="eastAsia"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rPr>
        <w:t xml:space="preserve"> 办公电话：</w:t>
      </w:r>
      <w:r>
        <w:rPr>
          <w:rFonts w:hint="eastAsia"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rPr>
        <w:t>手机号：</w:t>
      </w:r>
      <w:r>
        <w:rPr>
          <w:rFonts w:hint="eastAsia" w:ascii="方正仿宋_GBK" w:hAnsi="方正仿宋_GBK" w:eastAsia="方正仿宋_GBK" w:cs="仿宋_GB2312"/>
          <w:sz w:val="28"/>
          <w:szCs w:val="28"/>
          <w:u w:val="single"/>
        </w:rPr>
        <w:t xml:space="preserve">      </w:t>
      </w:r>
      <w:r>
        <w:rPr>
          <w:rFonts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u w:val="single"/>
        </w:rPr>
        <w:t xml:space="preserve">   </w:t>
      </w:r>
    </w:p>
    <w:p>
      <w:pPr>
        <w:spacing w:line="600" w:lineRule="exact"/>
        <w:rPr>
          <w:rFonts w:ascii="方正仿宋_GBK" w:hAnsi="方正仿宋_GBK" w:eastAsia="方正仿宋_GBK" w:cs="仿宋_GB2312"/>
          <w:sz w:val="28"/>
          <w:szCs w:val="28"/>
          <w:u w:val="single"/>
        </w:rPr>
      </w:pPr>
      <w:r>
        <w:rPr>
          <w:rFonts w:hint="eastAsia" w:ascii="方正仿宋_GBK" w:hAnsi="方正仿宋_GBK" w:eastAsia="方正仿宋_GBK" w:cs="仿宋_GB2312"/>
          <w:sz w:val="28"/>
          <w:szCs w:val="28"/>
        </w:rPr>
        <w:t>报送作品数量：</w:t>
      </w:r>
      <w:r>
        <w:rPr>
          <w:rFonts w:hint="eastAsia"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rPr>
        <w:t xml:space="preserve">（个） </w:t>
      </w:r>
      <w:r>
        <w:rPr>
          <w:rFonts w:ascii="方正仿宋_GBK" w:hAnsi="方正仿宋_GBK" w:eastAsia="方正仿宋_GBK" w:cs="仿宋_GB2312"/>
          <w:sz w:val="28"/>
          <w:szCs w:val="28"/>
        </w:rPr>
        <w:t xml:space="preserve">   </w:t>
      </w:r>
      <w:r>
        <w:rPr>
          <w:rFonts w:hint="eastAsia" w:ascii="方正仿宋_GBK" w:hAnsi="方正仿宋_GBK" w:eastAsia="方正仿宋_GBK" w:cs="仿宋_GB2312"/>
          <w:sz w:val="28"/>
          <w:szCs w:val="28"/>
        </w:rPr>
        <w:t xml:space="preserve"> 参赛作品数量：</w:t>
      </w:r>
      <w:r>
        <w:rPr>
          <w:rFonts w:hint="eastAsia" w:ascii="方正仿宋_GBK" w:hAnsi="方正仿宋_GBK" w:eastAsia="方正仿宋_GBK" w:cs="仿宋_GB2312"/>
          <w:sz w:val="28"/>
          <w:szCs w:val="28"/>
          <w:u w:val="single"/>
        </w:rPr>
        <w:t xml:space="preserve">   </w:t>
      </w:r>
      <w:r>
        <w:rPr>
          <w:rFonts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u w:val="single"/>
        </w:rPr>
        <w:t xml:space="preserve"> </w:t>
      </w:r>
      <w:r>
        <w:rPr>
          <w:rFonts w:hint="eastAsia" w:ascii="方正仿宋_GBK" w:hAnsi="方正仿宋_GBK" w:eastAsia="方正仿宋_GBK" w:cs="仿宋_GB2312"/>
          <w:sz w:val="28"/>
          <w:szCs w:val="28"/>
        </w:rPr>
        <w:t>（个）</w:t>
      </w:r>
    </w:p>
    <w:p>
      <w:pPr>
        <w:spacing w:line="520" w:lineRule="exact"/>
        <w:ind w:firstLine="560" w:firstLineChars="200"/>
        <w:rPr>
          <w:rFonts w:ascii="方正仿宋_GBK" w:hAnsi="方正仿宋_GBK" w:eastAsia="方正仿宋_GBK" w:cs="仿宋_GB2312"/>
          <w:sz w:val="28"/>
          <w:szCs w:val="28"/>
          <w:u w:val="single"/>
        </w:rPr>
      </w:pPr>
    </w:p>
    <w:tbl>
      <w:tblPr>
        <w:tblStyle w:val="3"/>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600"/>
        <w:gridCol w:w="1020"/>
        <w:gridCol w:w="1215"/>
        <w:gridCol w:w="1200"/>
        <w:gridCol w:w="1305"/>
        <w:gridCol w:w="1035"/>
        <w:gridCol w:w="1343"/>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pPr>
              <w:spacing w:line="3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序号</w:t>
            </w:r>
          </w:p>
        </w:tc>
        <w:tc>
          <w:tcPr>
            <w:tcW w:w="600" w:type="dxa"/>
            <w:vAlign w:val="center"/>
          </w:tcPr>
          <w:p>
            <w:pPr>
              <w:spacing w:line="3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组别</w:t>
            </w:r>
          </w:p>
        </w:tc>
        <w:tc>
          <w:tcPr>
            <w:tcW w:w="1020" w:type="dxa"/>
            <w:vAlign w:val="center"/>
          </w:tcPr>
          <w:p>
            <w:pPr>
              <w:spacing w:line="320" w:lineRule="exact"/>
              <w:jc w:val="center"/>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作品名称</w:t>
            </w:r>
          </w:p>
        </w:tc>
        <w:tc>
          <w:tcPr>
            <w:tcW w:w="1215" w:type="dxa"/>
            <w:vAlign w:val="center"/>
          </w:tcPr>
          <w:p>
            <w:pPr>
              <w:spacing w:line="320" w:lineRule="exact"/>
              <w:jc w:val="center"/>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参赛者姓名</w:t>
            </w:r>
          </w:p>
        </w:tc>
        <w:tc>
          <w:tcPr>
            <w:tcW w:w="1200" w:type="dxa"/>
            <w:vAlign w:val="center"/>
          </w:tcPr>
          <w:p>
            <w:pPr>
              <w:spacing w:line="320" w:lineRule="exact"/>
              <w:jc w:val="center"/>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参赛者单位</w:t>
            </w:r>
          </w:p>
        </w:tc>
        <w:tc>
          <w:tcPr>
            <w:tcW w:w="1305" w:type="dxa"/>
            <w:vAlign w:val="center"/>
          </w:tcPr>
          <w:p>
            <w:pPr>
              <w:spacing w:line="320" w:lineRule="exact"/>
              <w:jc w:val="center"/>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参赛者手机号</w:t>
            </w:r>
          </w:p>
        </w:tc>
        <w:tc>
          <w:tcPr>
            <w:tcW w:w="1035" w:type="dxa"/>
            <w:vAlign w:val="center"/>
          </w:tcPr>
          <w:p>
            <w:pPr>
              <w:spacing w:line="320" w:lineRule="exact"/>
              <w:jc w:val="center"/>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指导教师</w:t>
            </w:r>
          </w:p>
        </w:tc>
        <w:tc>
          <w:tcPr>
            <w:tcW w:w="1343" w:type="dxa"/>
            <w:vAlign w:val="center"/>
          </w:tcPr>
          <w:p>
            <w:pPr>
              <w:spacing w:line="320" w:lineRule="exact"/>
              <w:jc w:val="center"/>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指导教师单位</w:t>
            </w:r>
          </w:p>
        </w:tc>
        <w:tc>
          <w:tcPr>
            <w:tcW w:w="622" w:type="dxa"/>
            <w:vAlign w:val="center"/>
          </w:tcPr>
          <w:p>
            <w:pPr>
              <w:spacing w:line="320" w:lineRule="exact"/>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spacing w:line="520" w:lineRule="exact"/>
              <w:ind w:firstLine="560" w:firstLineChars="200"/>
              <w:rPr>
                <w:rFonts w:ascii="方正仿宋_GBK" w:hAnsi="方正仿宋_GBK" w:eastAsia="方正仿宋_GBK" w:cs="仿宋_GB2312"/>
                <w:sz w:val="28"/>
                <w:szCs w:val="28"/>
              </w:rPr>
            </w:pPr>
          </w:p>
        </w:tc>
        <w:tc>
          <w:tcPr>
            <w:tcW w:w="600" w:type="dxa"/>
          </w:tcPr>
          <w:p>
            <w:pPr>
              <w:spacing w:line="520" w:lineRule="exact"/>
              <w:ind w:firstLine="560" w:firstLineChars="200"/>
              <w:rPr>
                <w:rFonts w:ascii="方正仿宋_GBK" w:hAnsi="方正仿宋_GBK" w:eastAsia="方正仿宋_GBK" w:cs="仿宋_GB2312"/>
                <w:sz w:val="28"/>
                <w:szCs w:val="28"/>
              </w:rPr>
            </w:pPr>
          </w:p>
        </w:tc>
        <w:tc>
          <w:tcPr>
            <w:tcW w:w="1020" w:type="dxa"/>
          </w:tcPr>
          <w:p>
            <w:pPr>
              <w:spacing w:line="520" w:lineRule="exact"/>
              <w:ind w:firstLine="560" w:firstLineChars="200"/>
              <w:rPr>
                <w:rFonts w:ascii="方正仿宋_GBK" w:hAnsi="方正仿宋_GBK" w:eastAsia="方正仿宋_GBK" w:cs="仿宋_GB2312"/>
                <w:sz w:val="28"/>
                <w:szCs w:val="28"/>
              </w:rPr>
            </w:pPr>
          </w:p>
        </w:tc>
        <w:tc>
          <w:tcPr>
            <w:tcW w:w="1215" w:type="dxa"/>
          </w:tcPr>
          <w:p>
            <w:pPr>
              <w:spacing w:line="520" w:lineRule="exact"/>
              <w:ind w:firstLine="560" w:firstLineChars="200"/>
              <w:rPr>
                <w:rFonts w:ascii="方正仿宋_GBK" w:hAnsi="方正仿宋_GBK" w:eastAsia="方正仿宋_GBK" w:cs="仿宋_GB2312"/>
                <w:sz w:val="28"/>
                <w:szCs w:val="28"/>
              </w:rPr>
            </w:pPr>
          </w:p>
        </w:tc>
        <w:tc>
          <w:tcPr>
            <w:tcW w:w="1200" w:type="dxa"/>
          </w:tcPr>
          <w:p>
            <w:pPr>
              <w:spacing w:line="520" w:lineRule="exact"/>
              <w:ind w:firstLine="560" w:firstLineChars="200"/>
              <w:rPr>
                <w:rFonts w:ascii="方正仿宋_GBK" w:hAnsi="方正仿宋_GBK" w:eastAsia="方正仿宋_GBK" w:cs="仿宋_GB2312"/>
                <w:sz w:val="28"/>
                <w:szCs w:val="28"/>
              </w:rPr>
            </w:pPr>
          </w:p>
        </w:tc>
        <w:tc>
          <w:tcPr>
            <w:tcW w:w="1305" w:type="dxa"/>
          </w:tcPr>
          <w:p>
            <w:pPr>
              <w:spacing w:line="520" w:lineRule="exact"/>
              <w:ind w:firstLine="560" w:firstLineChars="200"/>
              <w:rPr>
                <w:rFonts w:ascii="方正仿宋_GBK" w:hAnsi="方正仿宋_GBK" w:eastAsia="方正仿宋_GBK" w:cs="仿宋_GB2312"/>
                <w:sz w:val="28"/>
                <w:szCs w:val="28"/>
              </w:rPr>
            </w:pPr>
          </w:p>
        </w:tc>
        <w:tc>
          <w:tcPr>
            <w:tcW w:w="1035" w:type="dxa"/>
          </w:tcPr>
          <w:p>
            <w:pPr>
              <w:spacing w:line="520" w:lineRule="exact"/>
              <w:ind w:firstLine="560" w:firstLineChars="200"/>
              <w:rPr>
                <w:rFonts w:ascii="方正仿宋_GBK" w:hAnsi="方正仿宋_GBK" w:eastAsia="方正仿宋_GBK" w:cs="仿宋_GB2312"/>
                <w:sz w:val="28"/>
                <w:szCs w:val="28"/>
              </w:rPr>
            </w:pPr>
          </w:p>
        </w:tc>
        <w:tc>
          <w:tcPr>
            <w:tcW w:w="1343" w:type="dxa"/>
          </w:tcPr>
          <w:p>
            <w:pPr>
              <w:spacing w:line="520" w:lineRule="exact"/>
              <w:ind w:firstLine="560" w:firstLineChars="200"/>
              <w:rPr>
                <w:rFonts w:ascii="方正仿宋_GBK" w:hAnsi="方正仿宋_GBK" w:eastAsia="方正仿宋_GBK" w:cs="仿宋_GB2312"/>
                <w:sz w:val="28"/>
                <w:szCs w:val="28"/>
              </w:rPr>
            </w:pPr>
          </w:p>
        </w:tc>
        <w:tc>
          <w:tcPr>
            <w:tcW w:w="622" w:type="dxa"/>
          </w:tcPr>
          <w:p>
            <w:pPr>
              <w:spacing w:line="520" w:lineRule="exact"/>
              <w:ind w:firstLine="560" w:firstLineChars="200"/>
              <w:rPr>
                <w:rFonts w:ascii="方正仿宋_GBK" w:hAnsi="方正仿宋_GBK" w:eastAsia="方正仿宋_GBK" w:cs="仿宋_GB2312"/>
                <w:sz w:val="28"/>
                <w:szCs w:val="28"/>
              </w:rPr>
            </w:pPr>
          </w:p>
        </w:tc>
      </w:tr>
    </w:tbl>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填表说明：</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1.序号：每个赛事中的每个组别单独排序。</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2.作品名称：准确填写作品名称。</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3.参赛者姓名：以个人名义参赛的填写个人姓名，以集体名义参赛的填写学校或单位名称。多人参赛的请将选手姓名全部填写入表格。获奖证书抬头最多显示8人姓名。姓名填报后无法更改。</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4.参赛者单位：以公章为准填写单位名称，请勿填写公章以外的团体名称。</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5.参赛者手机号：用于大赛官网注册、下载个人获奖证书。一个作品对应一个手机号。</w:t>
      </w:r>
    </w:p>
    <w:p>
      <w:pPr>
        <w:spacing w:line="520" w:lineRule="exact"/>
        <w:ind w:firstLine="560" w:firstLineChars="200"/>
        <w:rPr>
          <w:rFonts w:ascii="方正仿宋_GBK" w:hAnsi="方正仿宋_GBK" w:eastAsia="方正仿宋_GBK" w:cs="仿宋_GB2312"/>
          <w:sz w:val="28"/>
          <w:szCs w:val="28"/>
        </w:rPr>
      </w:pPr>
      <w:r>
        <w:rPr>
          <w:rFonts w:hint="eastAsia" w:ascii="方正仿宋_GBK" w:hAnsi="方正仿宋_GBK" w:eastAsia="方正仿宋_GBK" w:cs="仿宋_GB2312"/>
          <w:sz w:val="28"/>
          <w:szCs w:val="28"/>
        </w:rPr>
        <w:t>6.诵读大赛指导教师不超过2人，书写大赛指导教师限1人。指导教师仅限学生组。请准确填写指导教师所在单位。</w:t>
      </w:r>
    </w:p>
    <w:p>
      <w:pPr>
        <w:spacing w:line="520" w:lineRule="exact"/>
        <w:ind w:firstLine="560" w:firstLineChars="200"/>
        <w:rPr>
          <w:rFonts w:ascii="方正仿宋_GBK" w:hAnsi="方正仿宋_GBK" w:eastAsia="方正仿宋_GBK"/>
          <w:sz w:val="28"/>
          <w:szCs w:val="28"/>
        </w:rPr>
      </w:pPr>
      <w:r>
        <w:rPr>
          <w:rFonts w:hint="eastAsia" w:ascii="方正仿宋_GBK" w:hAnsi="方正仿宋_GBK" w:eastAsia="方正仿宋_GBK" w:cs="仿宋_GB2312"/>
          <w:sz w:val="28"/>
          <w:szCs w:val="28"/>
        </w:rPr>
        <w:t>7.名次：填写作品在学院比赛中的名次。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672EE"/>
    <w:rsid w:val="0003423F"/>
    <w:rsid w:val="00395B0A"/>
    <w:rsid w:val="0062275D"/>
    <w:rsid w:val="00897AC5"/>
    <w:rsid w:val="008A1480"/>
    <w:rsid w:val="00A867C4"/>
    <w:rsid w:val="00A95329"/>
    <w:rsid w:val="00DC1A25"/>
    <w:rsid w:val="00DD5E32"/>
    <w:rsid w:val="00EA55FE"/>
    <w:rsid w:val="075F793D"/>
    <w:rsid w:val="627A5B0A"/>
    <w:rsid w:val="7476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998</Words>
  <Characters>5693</Characters>
  <Lines>47</Lines>
  <Paragraphs>13</Paragraphs>
  <TotalTime>0</TotalTime>
  <ScaleCrop>false</ScaleCrop>
  <LinksUpToDate>false</LinksUpToDate>
  <CharactersWithSpaces>6678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2022-05-21T07:55:00Z</dcterms:created>
  <dc:creator>Administrator</dc:creator>
  <cp:lastModifiedBy>许小兵</cp:lastModifiedBy>
  <dcterms:modified xsi:type="dcterms:W3CDTF">2022-06-02T10:00:41Z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32DD7A09E8604CDEB703C69B8F668557</vt:lpwstr>
  </property>
</Properties>
</file>